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0A" w:rsidRPr="002268A9" w:rsidRDefault="00D25A0A">
      <w:pPr>
        <w:rPr>
          <w:rFonts w:ascii="Times New Roman" w:hAnsi="Times New Roman"/>
          <w:sz w:val="32"/>
        </w:rPr>
      </w:pPr>
    </w:p>
    <w:p w:rsidR="00D25A0A" w:rsidRPr="002268A9" w:rsidRDefault="00D25A0A">
      <w:pPr>
        <w:jc w:val="center"/>
        <w:rPr>
          <w:rFonts w:ascii="Times New Roman" w:hAnsi="Times New Roman"/>
          <w:sz w:val="32"/>
        </w:rPr>
      </w:pPr>
      <w:r w:rsidRPr="002268A9">
        <w:rPr>
          <w:rFonts w:ascii="Times New Roman" w:hAnsi="Times New Roman"/>
          <w:sz w:val="32"/>
        </w:rPr>
        <w:t>SKULL-</w:t>
      </w:r>
      <w:r w:rsidR="00006E2C" w:rsidRPr="002268A9">
        <w:rPr>
          <w:rFonts w:ascii="Times New Roman" w:hAnsi="Times New Roman"/>
          <w:sz w:val="32"/>
        </w:rPr>
        <w:t>METAPODIALS</w:t>
      </w:r>
      <w:r w:rsidRPr="002268A9">
        <w:rPr>
          <w:rFonts w:ascii="Times New Roman" w:hAnsi="Times New Roman"/>
          <w:sz w:val="32"/>
        </w:rPr>
        <w:t xml:space="preserve"> CORRELATIONS</w:t>
      </w:r>
    </w:p>
    <w:p w:rsidR="002268A9" w:rsidRPr="002268A9" w:rsidRDefault="002268A9" w:rsidP="002268A9">
      <w:pPr>
        <w:rPr>
          <w:rFonts w:ascii="Times New Roman" w:hAnsi="Times New Roman"/>
          <w:sz w:val="32"/>
        </w:rPr>
      </w:pPr>
    </w:p>
    <w:p w:rsidR="002268A9" w:rsidRPr="0052255A" w:rsidRDefault="00006E2C" w:rsidP="0052255A">
      <w:pPr>
        <w:rPr>
          <w:rFonts w:ascii="Times New Roman" w:hAnsi="Times New Roman"/>
          <w:b/>
          <w:sz w:val="32"/>
        </w:rPr>
      </w:pPr>
      <w:r w:rsidRPr="0052255A">
        <w:rPr>
          <w:rFonts w:ascii="Times New Roman" w:hAnsi="Times New Roman"/>
          <w:b/>
          <w:sz w:val="32"/>
        </w:rPr>
        <w:t>Basilar Length</w:t>
      </w:r>
      <w:r w:rsidR="00D25A0A" w:rsidRPr="0052255A">
        <w:rPr>
          <w:rFonts w:ascii="Times New Roman" w:hAnsi="Times New Roman"/>
          <w:b/>
          <w:sz w:val="32"/>
        </w:rPr>
        <w:t xml:space="preserve"> </w:t>
      </w:r>
      <w:r w:rsidRPr="0052255A">
        <w:rPr>
          <w:rFonts w:ascii="Times New Roman" w:hAnsi="Times New Roman"/>
          <w:b/>
          <w:sz w:val="32"/>
        </w:rPr>
        <w:t xml:space="preserve">(BL) </w:t>
      </w:r>
      <w:r w:rsidR="00D25A0A" w:rsidRPr="0052255A">
        <w:rPr>
          <w:rFonts w:ascii="Times New Roman" w:hAnsi="Times New Roman"/>
          <w:b/>
          <w:sz w:val="32"/>
        </w:rPr>
        <w:t>and M</w:t>
      </w:r>
      <w:r w:rsidRPr="0052255A">
        <w:rPr>
          <w:rFonts w:ascii="Times New Roman" w:hAnsi="Times New Roman"/>
          <w:b/>
          <w:sz w:val="32"/>
        </w:rPr>
        <w:t>etapodial</w:t>
      </w:r>
      <w:r w:rsidR="00D25A0A" w:rsidRPr="0052255A">
        <w:rPr>
          <w:rFonts w:ascii="Times New Roman" w:hAnsi="Times New Roman"/>
          <w:b/>
          <w:sz w:val="32"/>
        </w:rPr>
        <w:t xml:space="preserve"> </w:t>
      </w:r>
      <w:r w:rsidRPr="0052255A">
        <w:rPr>
          <w:rFonts w:ascii="Times New Roman" w:hAnsi="Times New Roman"/>
          <w:b/>
          <w:sz w:val="32"/>
        </w:rPr>
        <w:t>articular and supra-articular breadths</w:t>
      </w:r>
      <w:r w:rsidR="00D25A0A" w:rsidRPr="0052255A">
        <w:rPr>
          <w:rFonts w:ascii="Times New Roman" w:hAnsi="Times New Roman"/>
          <w:b/>
          <w:sz w:val="32"/>
        </w:rPr>
        <w:t xml:space="preserve"> </w:t>
      </w:r>
      <w:r w:rsidRPr="0052255A">
        <w:rPr>
          <w:rFonts w:ascii="Times New Roman" w:hAnsi="Times New Roman"/>
          <w:b/>
          <w:sz w:val="32"/>
        </w:rPr>
        <w:t>(MC10, MC11, MT10, MT11)</w:t>
      </w:r>
      <w:r w:rsidR="00D25A0A" w:rsidRPr="0052255A">
        <w:rPr>
          <w:rFonts w:ascii="Times New Roman" w:hAnsi="Times New Roman"/>
          <w:b/>
          <w:sz w:val="32"/>
        </w:rPr>
        <w:t xml:space="preserve"> </w:t>
      </w:r>
    </w:p>
    <w:p w:rsidR="0052255A" w:rsidRDefault="0052255A" w:rsidP="0052255A">
      <w:pPr>
        <w:rPr>
          <w:rFonts w:ascii="Times New Roman" w:hAnsi="Times New Roman"/>
          <w:sz w:val="32"/>
        </w:rPr>
      </w:pPr>
    </w:p>
    <w:p w:rsidR="00693D92" w:rsidRDefault="00824F8B" w:rsidP="0052255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It may be useful to know </w:t>
      </w:r>
      <w:r w:rsidR="00C36409">
        <w:rPr>
          <w:rFonts w:ascii="Times New Roman" w:hAnsi="Times New Roman"/>
          <w:sz w:val="32"/>
        </w:rPr>
        <w:t xml:space="preserve">what metapodials are likely to belong </w:t>
      </w:r>
      <w:r w:rsidR="00D91FDA">
        <w:rPr>
          <w:rFonts w:ascii="Times New Roman" w:hAnsi="Times New Roman"/>
          <w:sz w:val="32"/>
        </w:rPr>
        <w:t>with</w:t>
      </w:r>
      <w:r w:rsidR="00C36409">
        <w:rPr>
          <w:rFonts w:ascii="Times New Roman" w:hAnsi="Times New Roman"/>
          <w:sz w:val="32"/>
        </w:rPr>
        <w:t xml:space="preserve"> a given size of skull. Figure 1 shows how distal breadths of MC and MT are related to cranial basilar lengths on extant Equus. </w:t>
      </w:r>
      <w:r w:rsidR="00D91FDA">
        <w:rPr>
          <w:rFonts w:ascii="Times New Roman" w:hAnsi="Times New Roman"/>
          <w:sz w:val="32"/>
        </w:rPr>
        <w:t>In m</w:t>
      </w:r>
      <w:r w:rsidR="0052255A">
        <w:rPr>
          <w:rFonts w:ascii="Times New Roman" w:hAnsi="Times New Roman"/>
          <w:sz w:val="32"/>
        </w:rPr>
        <w:t xml:space="preserve">ost </w:t>
      </w:r>
      <w:r w:rsidR="00693D92">
        <w:rPr>
          <w:rFonts w:ascii="Times New Roman" w:hAnsi="Times New Roman"/>
          <w:sz w:val="32"/>
        </w:rPr>
        <w:t xml:space="preserve">Asinines, Hemionines, Mountain Zebras, and Grevy’s Zebras </w:t>
      </w:r>
      <w:r w:rsidR="00C47779">
        <w:rPr>
          <w:rFonts w:ascii="Times New Roman" w:hAnsi="Times New Roman"/>
          <w:sz w:val="32"/>
        </w:rPr>
        <w:t>the proportions are roughly similar</w:t>
      </w:r>
      <w:r w:rsidR="00693D92">
        <w:rPr>
          <w:rFonts w:ascii="Times New Roman" w:hAnsi="Times New Roman"/>
          <w:sz w:val="32"/>
        </w:rPr>
        <w:t>. Most Przewalski horses and Plain Zebras have relatively wider metapodials.</w:t>
      </w:r>
      <w:r w:rsidR="002A1D02">
        <w:rPr>
          <w:rFonts w:ascii="Times New Roman" w:hAnsi="Times New Roman"/>
          <w:sz w:val="32"/>
        </w:rPr>
        <w:t xml:space="preserve"> All data for each group may be found </w:t>
      </w:r>
      <w:r w:rsidR="002E707A">
        <w:rPr>
          <w:rFonts w:ascii="Times New Roman" w:hAnsi="Times New Roman"/>
          <w:sz w:val="32"/>
        </w:rPr>
        <w:t>in corresponding sheets of</w:t>
      </w:r>
      <w:r w:rsidR="002A1D02">
        <w:rPr>
          <w:rFonts w:ascii="Times New Roman" w:hAnsi="Times New Roman"/>
          <w:sz w:val="32"/>
        </w:rPr>
        <w:t xml:space="preserve"> Table 1.</w:t>
      </w:r>
    </w:p>
    <w:p w:rsidR="00693D92" w:rsidRDefault="00693D92" w:rsidP="002268A9">
      <w:pPr>
        <w:ind w:left="360"/>
        <w:rPr>
          <w:rFonts w:ascii="Times New Roman" w:hAnsi="Times New Roman"/>
          <w:sz w:val="32"/>
        </w:rPr>
      </w:pPr>
    </w:p>
    <w:p w:rsidR="00D25A0A" w:rsidRPr="002268A9" w:rsidRDefault="00824F8B" w:rsidP="00693D92">
      <w:pPr>
        <w:ind w:left="36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val="fr-FR"/>
        </w:rPr>
        <w:drawing>
          <wp:inline distT="0" distB="0" distL="0" distR="0">
            <wp:extent cx="6097270" cy="3444240"/>
            <wp:effectExtent l="25400" t="0" r="0" b="0"/>
            <wp:docPr id="2" name="Image 1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779" w:rsidRDefault="00C36409" w:rsidP="00C36409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Figure 1</w:t>
      </w:r>
    </w:p>
    <w:p w:rsidR="00C47779" w:rsidRDefault="00C47779" w:rsidP="00C47779">
      <w:pPr>
        <w:rPr>
          <w:rFonts w:ascii="Times New Roman" w:hAnsi="Times New Roman"/>
          <w:sz w:val="32"/>
        </w:rPr>
      </w:pPr>
    </w:p>
    <w:p w:rsidR="00C47779" w:rsidRDefault="00C47779" w:rsidP="00C47779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sheets of Table 2 show separatedly the proportions for basilar lengths and MC 10, MT 10 (distal supra-articular breadths), MC 11 and MT 11 (distal articular breadths).</w:t>
      </w:r>
    </w:p>
    <w:p w:rsidR="00C47779" w:rsidRDefault="00C47779" w:rsidP="00C47779">
      <w:pPr>
        <w:rPr>
          <w:rFonts w:ascii="Times New Roman" w:hAnsi="Times New Roman"/>
          <w:sz w:val="32"/>
        </w:rPr>
      </w:pPr>
    </w:p>
    <w:p w:rsidR="005A7A59" w:rsidRPr="00421DCF" w:rsidRDefault="00C47779" w:rsidP="005A7A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Differences between Plain zebras and Przewalski horses on one side and the rest of extant forms are particularly clear for MT 11. It is not the first time that a general resemblance is found between Caballines and Plain zebras (</w:t>
      </w:r>
      <w:r w:rsidR="005A7A59" w:rsidRPr="00421DCF">
        <w:rPr>
          <w:rFonts w:ascii="Times New Roman" w:hAnsi="Times New Roman"/>
          <w:sz w:val="32"/>
        </w:rPr>
        <w:t>Eisenmann V. 2006. Pliocene and Pleistocene Equids: Paleontology versus Molecular Biology. In: Kahlke, R.-D., Maul, L. C. &amp; Mazza, P. (Eds.): Late Neogene and Quaternary biodiversity and evolution: Regional developments and interregional correlations. Proceedings volume of the 18th International Senckenberg Conference  (VI International Palaeontological Colloquium in Weimar), 25th-20th April 2004. Courier Forschungsinstitut Senckenberg (CFS), 256:71-89, 21 figs, 2pls.</w:t>
      </w:r>
      <w:r w:rsidR="005A7A59">
        <w:rPr>
          <w:rFonts w:ascii="Times New Roman" w:hAnsi="Times New Roman"/>
          <w:sz w:val="32"/>
        </w:rPr>
        <w:t>).</w:t>
      </w:r>
    </w:p>
    <w:p w:rsidR="00D25A0A" w:rsidRPr="002268A9" w:rsidRDefault="00D25A0A" w:rsidP="00C47779">
      <w:pPr>
        <w:rPr>
          <w:rFonts w:ascii="Times New Roman" w:hAnsi="Times New Roman"/>
          <w:sz w:val="32"/>
        </w:rPr>
      </w:pPr>
    </w:p>
    <w:sectPr w:rsidR="00D25A0A" w:rsidRPr="002268A9" w:rsidSect="00A56A31">
      <w:pgSz w:w="11906" w:h="16838"/>
      <w:pgMar w:top="1418" w:right="1152" w:bottom="1418" w:left="1152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00D88"/>
    <w:multiLevelType w:val="hybridMultilevel"/>
    <w:tmpl w:val="573AC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56B39"/>
    <w:rsid w:val="00006E2C"/>
    <w:rsid w:val="0001490D"/>
    <w:rsid w:val="002268A9"/>
    <w:rsid w:val="002A1D02"/>
    <w:rsid w:val="002E707A"/>
    <w:rsid w:val="0052255A"/>
    <w:rsid w:val="005A7A59"/>
    <w:rsid w:val="00693D92"/>
    <w:rsid w:val="00756B39"/>
    <w:rsid w:val="00824F8B"/>
    <w:rsid w:val="00A56A31"/>
    <w:rsid w:val="00C36409"/>
    <w:rsid w:val="00C47779"/>
    <w:rsid w:val="00D25A0A"/>
    <w:rsid w:val="00D91FD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A31"/>
    <w:rPr>
      <w:rFonts w:ascii="Geneva" w:hAnsi="Geneva"/>
      <w:sz w:val="24"/>
      <w:lang w:val="en-GB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brut">
    <w:name w:val="Plain Text"/>
    <w:basedOn w:val="Normal"/>
    <w:rsid w:val="00A56A31"/>
    <w:rPr>
      <w:rFonts w:ascii="Courier New" w:hAnsi="Courier New"/>
      <w:sz w:val="20"/>
    </w:rPr>
  </w:style>
  <w:style w:type="paragraph" w:styleId="Paragraphedeliste">
    <w:name w:val="List Paragraph"/>
    <w:basedOn w:val="Normal"/>
    <w:uiPriority w:val="34"/>
    <w:qFormat/>
    <w:rsid w:val="00226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˛4              ÇÏ              ïÄ ]  ïÄ ]  ï›    ï›    ï› </vt:lpstr>
    </vt:vector>
  </TitlesOfParts>
  <Company>MUSEUM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˛4              ÇÏ              ïÄ ]  ïÄ ]  ï›    ï›    ï› </dc:title>
  <dc:subject/>
  <dc:creator>PALEONTOLOGIE</dc:creator>
  <cp:keywords/>
  <cp:lastModifiedBy>Vera Eisenmann</cp:lastModifiedBy>
  <cp:revision>11</cp:revision>
  <dcterms:created xsi:type="dcterms:W3CDTF">2016-12-31T06:49:00Z</dcterms:created>
  <dcterms:modified xsi:type="dcterms:W3CDTF">2016-12-31T19:27:00Z</dcterms:modified>
</cp:coreProperties>
</file>